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LicitaIQ Bid Readiness Assessment</w:t>
      </w:r>
    </w:p>
    <w:p>
      <w:r>
        <w:t xml:space="preserve">Opportunity: RFP-AIGOV-0726 - Enterprise AI governance operating model</w:t>
      </w:r>
    </w:p>
    <w:p>
      <w:r>
        <w:t xml:space="preserve">Buyer: Example Financial Group</w:t>
      </w:r>
    </w:p>
    <w:p>
      <w:r>
        <w:t xml:space="preserve">Model: readiness-v1.0</w:t>
      </w:r>
    </w:p>
    <w:p>
      <w:r>
        <w:t xml:space="preserve">Result: Insufficient Evidence</w:t>
      </w:r>
    </w:p>
    <w:p>
      <w:r>
        <w:t xml:space="preserve">Weighted score: 49.55/100</w:t>
      </w:r>
    </w:p>
    <w:p>
      <w:r>
        <w:t xml:space="preserve">Confidence: 93%</w:t>
      </w:r>
    </w:p>
    <w:p>
      <w:r>
        <w:t xml:space="preserve">Immutable O-5 decision: hold</w:t>
      </w:r>
    </w:p>
    <w:p>
      <w:r>
        <w:t xml:space="preserve">Export approval: approved by Mariana Torres</w:t>
      </w:r>
    </w:p>
    <w:p>
      <w:r>
        <w:t xml:space="preserve">Approval rationale: Approve the internal review pack as a transparent record of blockers and evidence gaps; this is not bid approval.</w:t>
      </w:r>
    </w:p>
    <w:p>
      <w:r>
        <w:t xml:space="preserve">External AI invoked: no</w:t>
      </w:r>
    </w:p>
    <w:p>
      <w:r>
        <w:t xml:space="preserve">Customer document processed: no</w:t>
      </w:r>
    </w:p>
    <w:p>
      <w:r>
        <w:t xml:space="preserve">Automatic submission: prohibited</w:t>
      </w:r>
    </w:p>
    <w:p>
      <w:r>
        <w:t xml:space="preserve"> </w:t>
      </w:r>
    </w:p>
    <w:p>
      <w:r>
        <w:t xml:space="preserve">Compliance matrix:</w:t>
      </w:r>
    </w:p>
    <w:p>
      <w:r>
        <w:t xml:space="preserve">1. [insufficient_evidence] Deliver an enterprise AI governance operating model. | Position: Evidence gap | Evidence: ev_ai_architect_profile | Missing: approved_cap_governed_ai, approved_enterprise_ai_governance_reference</w:t>
      </w:r>
    </w:p>
    <w:p>
      <w:r>
        <w:t xml:space="preserve">2. [met] Facilitate four executive workshops. | Position: Comply subject to team confirmation | Evidence: ev_ai_architect_profile | Missing: none</w:t>
      </w:r>
    </w:p>
    <w:p>
      <w:r>
        <w:t xml:space="preserve">3. [insufficient_evidence] Confirm delivery-team capacity for the engagement window. | Position: Evidence gap | Evidence: ev_ai_architect_profile | Missing: current_ai_delivery_team_capacity</w:t>
      </w:r>
    </w:p>
    <w:p>
      <w:r>
        <w:t xml:space="preserve">4. [insufficient_evidence] Establish a commercially supportable response. | Position: Buyer clarification required | Evidence: none | Missing: buyer_budget_range</w:t>
      </w:r>
    </w:p>
    <w:p>
      <w:r>
        <w:t xml:space="preserve"> </w:t>
      </w:r>
    </w:p>
    <w:p>
      <w:r>
        <w:t xml:space="preserve">Deadline and task plan:</w:t>
      </w:r>
    </w:p>
    <w:p>
      <w:r>
        <w:t xml:space="preserve">- [blocked] Approve governed AI capability | Due: 2026-07-26T17:00:00-06:00 | Hard deadline: no</w:t>
      </w:r>
    </w:p>
    <w:p>
      <w:r>
        <w:t xml:space="preserve">- [blocked] Confirm workshop delivery team | Due: 2026-07-27T17:00:00-06:00 | Hard deadline: no</w:t>
      </w:r>
    </w:p>
    <w:p>
      <w:r>
        <w:t xml:space="preserve">- [in_progress] Resolve commercial assumptions | Due: 2026-07-27T17:00:00-06:00 | Hard deadline: no</w:t>
      </w:r>
    </w:p>
    <w:p>
      <w:r>
        <w:t xml:space="preserve">- [not_started] Buyer submission deadline | Due: 2026-07-29T17:00:00-06:00 | Hard deadline: yes</w:t>
      </w:r>
    </w:p>
    <w:p>
      <w:r>
        <w:t xml:space="preserve"> </w:t>
      </w:r>
    </w:p>
    <w:p>
      <w:r>
        <w:t xml:space="preserve">Executive explanation:</w:t>
      </w:r>
    </w:p>
    <w:p>
      <w:r>
        <w:t xml:space="preserve">Insufficient Evidence under readiness-v1.0. The explicit weighted score is 49.55/100 and confidence is 93%. The immutable O-5 human decision input is hold. No mandatory compliance failure is hidden. No hard deadline miss is hidden. 2 mandatory evidence gap(s) override score-based readiness. This assessment does not change the human Go/No-Go decision and is not a probability of award.</w:t>
      </w:r>
    </w:p>
    <w:sectPr>
      <w:pgSz w:w="12240" w:h="15840"/>
      <w:pgMar w:top="720" w:right="720" w:bottom="720" w:left="720"/>
    </w:sectPr>
  </w:body>
</w:document>
</file>