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t xml:space="preserve">LicitaIQ Bid Readiness Assessment</w:t>
      </w:r>
    </w:p>
    <w:p>
      <w:r>
        <w:t xml:space="preserve">Opportunity: EDSA-CLOUD-2026-014 - Managed cloud services framework 2026</w:t>
      </w:r>
    </w:p>
    <w:p>
      <w:r>
        <w:t xml:space="preserve">Buyer: Example Digital Services Agency</w:t>
      </w:r>
    </w:p>
    <w:p>
      <w:r>
        <w:t xml:space="preserve">Model: readiness-v1.0</w:t>
      </w:r>
    </w:p>
    <w:p>
      <w:r>
        <w:t xml:space="preserve">Result: Ready with Conditions</w:t>
      </w:r>
    </w:p>
    <w:p>
      <w:r>
        <w:t xml:space="preserve">Weighted score: 86.05/100</w:t>
      </w:r>
    </w:p>
    <w:p>
      <w:r>
        <w:t xml:space="preserve">Confidence: 93%</w:t>
      </w:r>
    </w:p>
    <w:p>
      <w:r>
        <w:t xml:space="preserve">Immutable O-5 decision: go</w:t>
      </w:r>
    </w:p>
    <w:p>
      <w:r>
        <w:t xml:space="preserve">Export approval: approved by Mariana Torres</w:t>
      </w:r>
    </w:p>
    <w:p>
      <w:r>
        <w:t xml:space="preserve">Approval rationale: Approve the internal controlled pack with all unresolved conditions visible.</w:t>
      </w:r>
    </w:p>
    <w:p>
      <w:r>
        <w:t xml:space="preserve">External AI invoked: no</w:t>
      </w:r>
    </w:p>
    <w:p>
      <w:r>
        <w:t xml:space="preserve">Customer document processed: no</w:t>
      </w:r>
    </w:p>
    <w:p>
      <w:r>
        <w:t xml:space="preserve">Automatic submission: prohibited</w:t>
      </w:r>
    </w:p>
    <w:p>
      <w:r>
        <w:t xml:space="preserve"> </w:t>
      </w:r>
    </w:p>
    <w:p>
      <w:r>
        <w:t xml:space="preserve">Compliance matrix:</w:t>
      </w:r>
    </w:p>
    <w:p>
      <w:r>
        <w:t xml:space="preserve">1. [met] Maintain a current ISO/IEC 27001 certification. | Position: Comply | Evidence: ev_iso_27001_scope | Missing: none</w:t>
      </w:r>
    </w:p>
    <w:p>
      <w:r>
        <w:t xml:space="preserve">2. [met] Accept a thirty-six-month framework term. | Position: Comply subject to approved commercial assumptions | Evidence: none | Missing: none</w:t>
      </w:r>
    </w:p>
    <w:p>
      <w:r>
        <w:t xml:space="preserve">3. [partial] Commit to the authoritative monthly availability threshold. | Position: Clarification required | Evidence: ev_cloud_migration_reference | Missing: none</w:t>
      </w:r>
    </w:p>
    <w:p>
      <w:r>
        <w:t xml:space="preserve">4. [met] Submit clarification questions before 27 July 2026 at 18:00. | Position: Planned | Evidence: none | Missing: none</w:t>
      </w:r>
    </w:p>
    <w:p>
      <w:r>
        <w:t xml:space="preserve">5. [met] Support cloud operations, security and FinOps delivery claims. | Position: Comply | Evidence: ev_iso_27001_scope, ev_cloud_migration_reference | Missing: none</w:t>
      </w:r>
    </w:p>
    <w:p>
      <w:r>
        <w:t xml:space="preserve"> </w:t>
      </w:r>
    </w:p>
    <w:p>
      <w:r>
        <w:t xml:space="preserve">Deadline and task plan:</w:t>
      </w:r>
    </w:p>
    <w:p>
      <w:r>
        <w:t xml:space="preserve">- [in_progress] Submit SLA clarification question | Due: 2026-07-27T18:00:00-06:00 | Hard deadline: yes</w:t>
      </w:r>
    </w:p>
    <w:p>
      <w:r>
        <w:t xml:space="preserve">- [blocked] Resolve authoritative availability threshold | Due: 2026-07-30T17:00:00-06:00 | Hard deadline: no</w:t>
      </w:r>
    </w:p>
    <w:p>
      <w:r>
        <w:t xml:space="preserve">- [in_progress] Complete commercial and legal review | Due: 2026-08-05T17:00:00-06:00 | Hard deadline: no</w:t>
      </w:r>
    </w:p>
    <w:p>
      <w:r>
        <w:t xml:space="preserve">- [not_started] Approve controlled export pack | Due: 2026-08-11T17:00:00-06:00 | Hard deadline: no</w:t>
      </w:r>
    </w:p>
    <w:p>
      <w:r>
        <w:t xml:space="preserve">- [not_started] Buyer submission deadline | Due: 2026-08-14T18:00:00-06:00 | Hard deadline: yes</w:t>
      </w:r>
    </w:p>
    <w:p>
      <w:r>
        <w:t xml:space="preserve"> </w:t>
      </w:r>
    </w:p>
    <w:p>
      <w:r>
        <w:t xml:space="preserve">Executive explanation:</w:t>
      </w:r>
    </w:p>
    <w:p>
      <w:r>
        <w:t xml:space="preserve">Ready with Conditions under readiness-v1.0. The explicit weighted score is 86.05/100 and confidence is 93%. The immutable O-5 human decision input is go. No mandatory compliance failure is hidden. No hard deadline miss is hidden. Missing evidence is never treated as fulfilled. This assessment does not change the human Go/No-Go decision and is not a probability of award.</w:t>
      </w:r>
    </w:p>
    <w:sectPr>
      <w:pgSz w:w="12240" w:h="15840"/>
      <w:pgMar w:top="720" w:right="720" w:bottom="720" w:left="720"/>
    </w:sectPr>
  </w:body>
</w:document>
</file>